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0B" w:rsidRDefault="003B120B" w:rsidP="003B120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TEMATICKÝ PLÁN</w:t>
      </w:r>
    </w:p>
    <w:p w:rsidR="003B120B" w:rsidRDefault="003B120B" w:rsidP="003B120B">
      <w:pPr>
        <w:tabs>
          <w:tab w:val="left" w:pos="1418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ab/>
        <w:t xml:space="preserve">: Jazyk ruský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Třída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F64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Vyučující</w:t>
      </w:r>
      <w:r>
        <w:rPr>
          <w:rFonts w:ascii="Times New Roman" w:hAnsi="Times New Roman" w:cs="Times New Roman"/>
          <w:sz w:val="24"/>
          <w:szCs w:val="24"/>
        </w:rPr>
        <w:tab/>
        <w:t>: Mgr. P. Krchňáková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Počet ho</w:t>
      </w:r>
      <w:r w:rsidR="008F6420">
        <w:rPr>
          <w:rFonts w:ascii="Times New Roman" w:hAnsi="Times New Roman" w:cs="Times New Roman"/>
          <w:sz w:val="24"/>
          <w:szCs w:val="24"/>
        </w:rPr>
        <w:t>din</w:t>
      </w:r>
      <w:r w:rsidR="008F6420">
        <w:rPr>
          <w:rFonts w:ascii="Times New Roman" w:hAnsi="Times New Roman" w:cs="Times New Roman"/>
          <w:sz w:val="24"/>
          <w:szCs w:val="24"/>
        </w:rPr>
        <w:tab/>
        <w:t>: 4</w:t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br/>
        <w:t>Školní rok</w:t>
      </w:r>
      <w:r w:rsidR="00311620">
        <w:rPr>
          <w:rFonts w:ascii="Times New Roman" w:hAnsi="Times New Roman" w:cs="Times New Roman"/>
          <w:sz w:val="24"/>
          <w:szCs w:val="24"/>
        </w:rPr>
        <w:tab/>
        <w:t>: 2021</w:t>
      </w:r>
      <w:r w:rsidR="003932F4">
        <w:rPr>
          <w:rFonts w:ascii="Times New Roman" w:hAnsi="Times New Roman" w:cs="Times New Roman"/>
          <w:sz w:val="24"/>
          <w:szCs w:val="24"/>
        </w:rPr>
        <w:t>/202</w:t>
      </w:r>
      <w:r w:rsidR="00311620">
        <w:rPr>
          <w:rFonts w:ascii="Times New Roman" w:hAnsi="Times New Roman" w:cs="Times New Roman"/>
          <w:sz w:val="24"/>
          <w:szCs w:val="24"/>
        </w:rPr>
        <w:t>2</w:t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br/>
        <w:t>Literatura</w:t>
      </w:r>
      <w:r w:rsidR="006502D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6502D0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="006502D0">
        <w:rPr>
          <w:rFonts w:ascii="Times New Roman" w:hAnsi="Times New Roman" w:cs="Times New Roman"/>
          <w:sz w:val="24"/>
          <w:szCs w:val="24"/>
        </w:rPr>
        <w:t xml:space="preserve"> </w:t>
      </w:r>
      <w:r w:rsidR="008F6420">
        <w:rPr>
          <w:rFonts w:ascii="Times New Roman" w:hAnsi="Times New Roman" w:cs="Times New Roman"/>
          <w:sz w:val="24"/>
          <w:szCs w:val="24"/>
        </w:rPr>
        <w:t>2</w:t>
      </w:r>
      <w:r w:rsidR="00650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2D0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="006502D0">
        <w:rPr>
          <w:rFonts w:ascii="Times New Roman" w:hAnsi="Times New Roman" w:cs="Times New Roman"/>
          <w:sz w:val="24"/>
          <w:szCs w:val="24"/>
        </w:rPr>
        <w:t xml:space="preserve"> </w:t>
      </w:r>
      <w:r w:rsidR="008F64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4"/>
        <w:gridCol w:w="8190"/>
        <w:gridCol w:w="858"/>
      </w:tblGrid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="003B12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3B120B">
              <w:rPr>
                <w:rFonts w:asciiTheme="majorHAnsi" w:hAnsiTheme="majorHAnsi"/>
                <w:sz w:val="24"/>
                <w:szCs w:val="24"/>
              </w:rPr>
              <w:t>září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01" w:rsidRDefault="008F6420" w:rsidP="008F6420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8F6420">
              <w:rPr>
                <w:rFonts w:asciiTheme="majorHAnsi" w:hAnsiTheme="majorHAnsi"/>
                <w:b/>
                <w:sz w:val="24"/>
                <w:szCs w:val="24"/>
              </w:rPr>
              <w:t>Lekce 18 Opakování</w:t>
            </w:r>
            <w:r w:rsidR="00407AA3">
              <w:rPr>
                <w:rFonts w:asciiTheme="majorHAnsi" w:hAnsiTheme="majorHAnsi"/>
                <w:b/>
                <w:sz w:val="24"/>
                <w:szCs w:val="24"/>
              </w:rPr>
              <w:t xml:space="preserve"> -</w:t>
            </w:r>
            <w:r w:rsidRPr="008F6420">
              <w:rPr>
                <w:rFonts w:asciiTheme="majorHAnsi" w:hAnsiTheme="majorHAnsi"/>
                <w:b/>
                <w:sz w:val="24"/>
                <w:szCs w:val="24"/>
              </w:rPr>
              <w:t xml:space="preserve"> matka moudrosti </w:t>
            </w:r>
            <w:r w:rsidRPr="008F6420">
              <w:rPr>
                <w:rFonts w:asciiTheme="majorHAnsi" w:hAnsiTheme="majorHAnsi"/>
                <w:i/>
                <w:sz w:val="24"/>
                <w:szCs w:val="24"/>
                <w:u w:val="single"/>
              </w:rPr>
              <w:t xml:space="preserve">(přesun z loňského </w:t>
            </w:r>
            <w:proofErr w:type="spellStart"/>
            <w:r w:rsidRPr="008F6420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šk</w:t>
            </w:r>
            <w:proofErr w:type="spellEnd"/>
            <w:r w:rsidRPr="008F6420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 roku)</w:t>
            </w:r>
            <w:r w:rsidR="00311620" w:rsidRPr="008F6420"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Pr="008F6420">
              <w:rPr>
                <w:rFonts w:asciiTheme="majorHAnsi" w:hAnsiTheme="majorHAnsi"/>
                <w:sz w:val="24"/>
                <w:szCs w:val="24"/>
              </w:rPr>
              <w:t>opakovaní sl.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F6420">
              <w:rPr>
                <w:rFonts w:asciiTheme="majorHAnsi" w:hAnsiTheme="majorHAnsi"/>
                <w:sz w:val="24"/>
                <w:szCs w:val="24"/>
              </w:rPr>
              <w:t xml:space="preserve">zásoby a gramatiky lekcí 15-17 učebnice </w:t>
            </w:r>
            <w:proofErr w:type="spellStart"/>
            <w:r w:rsidRPr="008F6420">
              <w:rPr>
                <w:rFonts w:asciiTheme="majorHAnsi" w:hAnsiTheme="majorHAnsi"/>
                <w:sz w:val="24"/>
                <w:szCs w:val="24"/>
              </w:rPr>
              <w:t>Klass</w:t>
            </w:r>
            <w:proofErr w:type="spellEnd"/>
            <w:r w:rsidRPr="008F6420">
              <w:rPr>
                <w:rFonts w:asciiTheme="majorHAnsi" w:hAnsiTheme="majorHAnsi"/>
                <w:sz w:val="24"/>
                <w:szCs w:val="24"/>
              </w:rPr>
              <w:t xml:space="preserve"> 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</w:p>
          <w:p w:rsidR="003B120B" w:rsidRPr="0047380C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říjen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420" w:rsidRPr="008F6420" w:rsidRDefault="008F6420" w:rsidP="00DC4901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F6420">
              <w:rPr>
                <w:rFonts w:asciiTheme="majorHAnsi" w:hAnsiTheme="majorHAnsi"/>
                <w:b/>
                <w:sz w:val="24"/>
                <w:szCs w:val="24"/>
              </w:rPr>
              <w:t xml:space="preserve">Lekce 19 Náš domov Česko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F6420">
              <w:rPr>
                <w:rFonts w:asciiTheme="majorHAnsi" w:hAnsiTheme="majorHAnsi"/>
                <w:sz w:val="24"/>
                <w:szCs w:val="24"/>
              </w:rPr>
              <w:t>(</w:t>
            </w:r>
            <w:r w:rsidRPr="008F6420">
              <w:rPr>
                <w:rFonts w:asciiTheme="majorHAnsi" w:hAnsiTheme="majorHAnsi"/>
                <w:sz w:val="24"/>
                <w:szCs w:val="24"/>
                <w:u w:val="single"/>
              </w:rPr>
              <w:t xml:space="preserve">učebnice </w:t>
            </w:r>
            <w:proofErr w:type="spellStart"/>
            <w:r w:rsidRPr="008F6420">
              <w:rPr>
                <w:rFonts w:asciiTheme="majorHAnsi" w:hAnsiTheme="majorHAnsi"/>
                <w:sz w:val="24"/>
                <w:szCs w:val="24"/>
                <w:u w:val="single"/>
              </w:rPr>
              <w:t>Klass</w:t>
            </w:r>
            <w:proofErr w:type="spellEnd"/>
            <w:r w:rsidRPr="008F6420">
              <w:rPr>
                <w:rFonts w:asciiTheme="majorHAnsi" w:hAnsiTheme="majorHAnsi"/>
                <w:sz w:val="24"/>
                <w:szCs w:val="24"/>
                <w:u w:val="single"/>
              </w:rPr>
              <w:t xml:space="preserve"> 3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)</w:t>
            </w:r>
          </w:p>
          <w:p w:rsidR="007D755B" w:rsidRDefault="0047380C" w:rsidP="00DC4901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8F6420">
              <w:rPr>
                <w:rFonts w:asciiTheme="majorHAnsi" w:hAnsiTheme="majorHAnsi"/>
                <w:sz w:val="24"/>
                <w:szCs w:val="24"/>
              </w:rPr>
              <w:t>řadové číslovky (6.p.,j.č.,muž.r.), 3.stupeň příd.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8F6420">
              <w:rPr>
                <w:rFonts w:asciiTheme="majorHAnsi" w:hAnsiTheme="majorHAnsi"/>
                <w:sz w:val="24"/>
                <w:szCs w:val="24"/>
              </w:rPr>
              <w:t>jmen, 3.p.</w:t>
            </w:r>
            <w:proofErr w:type="gramEnd"/>
            <w:r w:rsidR="008F6420">
              <w:rPr>
                <w:rFonts w:asciiTheme="majorHAnsi" w:hAnsiTheme="majorHAnsi"/>
                <w:sz w:val="24"/>
                <w:szCs w:val="24"/>
              </w:rPr>
              <w:t>, j.č., podst.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F6420">
              <w:rPr>
                <w:rFonts w:asciiTheme="majorHAnsi" w:hAnsiTheme="majorHAnsi"/>
                <w:sz w:val="24"/>
                <w:szCs w:val="24"/>
              </w:rPr>
              <w:t>jmen muž.rodu</w:t>
            </w:r>
            <w:r w:rsidR="007D755B">
              <w:rPr>
                <w:rFonts w:asciiTheme="majorHAnsi" w:hAnsiTheme="majorHAnsi"/>
                <w:sz w:val="24"/>
                <w:szCs w:val="24"/>
              </w:rPr>
              <w:t xml:space="preserve"> na měkkou souhlásku, 3.pád, j.č. příd.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D755B">
              <w:rPr>
                <w:rFonts w:asciiTheme="majorHAnsi" w:hAnsiTheme="majorHAnsi"/>
                <w:sz w:val="24"/>
                <w:szCs w:val="24"/>
              </w:rPr>
              <w:t>jmen tvrdých, 2.pád, mn.č. podst.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D755B">
              <w:rPr>
                <w:rFonts w:asciiTheme="majorHAnsi" w:hAnsiTheme="majorHAnsi"/>
                <w:sz w:val="24"/>
                <w:szCs w:val="24"/>
              </w:rPr>
              <w:t>jmen muž.rodu na tvrdou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souhlásku,</w:t>
            </w:r>
            <w:r w:rsidR="007D755B">
              <w:rPr>
                <w:rFonts w:asciiTheme="majorHAnsi" w:hAnsiTheme="majorHAnsi"/>
                <w:sz w:val="24"/>
                <w:szCs w:val="24"/>
              </w:rPr>
              <w:t>2.pád mn.č. příd.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D755B">
              <w:rPr>
                <w:rFonts w:asciiTheme="majorHAnsi" w:hAnsiTheme="majorHAnsi"/>
                <w:sz w:val="24"/>
                <w:szCs w:val="24"/>
              </w:rPr>
              <w:t>jmen tvrdých</w:t>
            </w:r>
          </w:p>
          <w:p w:rsidR="00DC4901" w:rsidRDefault="009235E8" w:rsidP="009235E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Sl. zásoba</w:t>
            </w:r>
            <w:r w:rsidR="007D755B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ČR, náš region</w:t>
            </w:r>
            <w:r w:rsidR="007D755B">
              <w:rPr>
                <w:rFonts w:asciiTheme="majorHAnsi" w:hAnsiTheme="majorHAnsi"/>
                <w:sz w:val="24"/>
                <w:szCs w:val="24"/>
              </w:rPr>
              <w:t>, důležité osobnosti a události české historie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35E8" w:rsidRDefault="009235E8" w:rsidP="00DC4901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35E8" w:rsidRDefault="009235E8" w:rsidP="00DC4901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35E8" w:rsidRDefault="009235E8" w:rsidP="00DC4901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:rsidP="00DC4901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test     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listopad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E8" w:rsidRPr="009235E8" w:rsidRDefault="009235E8" w:rsidP="0047380C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9235E8">
              <w:rPr>
                <w:rFonts w:asciiTheme="majorHAnsi" w:hAnsiTheme="majorHAnsi"/>
                <w:b/>
                <w:sz w:val="24"/>
                <w:szCs w:val="24"/>
              </w:rPr>
              <w:t>Lekce 20 Kde je ten jediný?</w:t>
            </w:r>
          </w:p>
          <w:p w:rsidR="006B0808" w:rsidRDefault="0047380C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proofErr w:type="gramStart"/>
            <w:r w:rsidR="009235E8">
              <w:rPr>
                <w:rFonts w:asciiTheme="majorHAnsi" w:hAnsiTheme="majorHAnsi"/>
                <w:sz w:val="24"/>
                <w:szCs w:val="24"/>
              </w:rPr>
              <w:t>7.p.</w:t>
            </w:r>
            <w:proofErr w:type="gramEnd"/>
            <w:r w:rsidR="009235E8">
              <w:rPr>
                <w:rFonts w:asciiTheme="majorHAnsi" w:hAnsiTheme="majorHAnsi"/>
                <w:sz w:val="24"/>
                <w:szCs w:val="24"/>
              </w:rPr>
              <w:t>, j.č. tvrdých příd.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35E8">
              <w:rPr>
                <w:rFonts w:asciiTheme="majorHAnsi" w:hAnsiTheme="majorHAnsi"/>
                <w:sz w:val="24"/>
                <w:szCs w:val="24"/>
              </w:rPr>
              <w:t>jmen, podmiňovací způsob, fráze „co si mám obléct“</w:t>
            </w:r>
          </w:p>
          <w:p w:rsidR="0047380C" w:rsidRDefault="0047380C" w:rsidP="006B080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</w:t>
            </w:r>
            <w:r w:rsidR="009235E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zásoba: </w:t>
            </w:r>
            <w:r w:rsidR="009235E8">
              <w:rPr>
                <w:rFonts w:asciiTheme="majorHAnsi" w:hAnsiTheme="majorHAnsi"/>
                <w:sz w:val="24"/>
                <w:szCs w:val="24"/>
              </w:rPr>
              <w:t>vzhled druhé osoby, ideální partner, první rande, seznámení se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35E8" w:rsidRDefault="009235E8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Pr="003932F4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3932F4">
              <w:rPr>
                <w:rFonts w:asciiTheme="majorHAnsi" w:hAnsiTheme="majorHAnsi"/>
                <w:sz w:val="24"/>
                <w:szCs w:val="24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prosinec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80C" w:rsidRPr="003932F4" w:rsidRDefault="0047380C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="009235E8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  <w:r w:rsidR="00155E1A">
              <w:rPr>
                <w:rFonts w:asciiTheme="majorHAnsi" w:hAnsiTheme="majorHAnsi"/>
                <w:b/>
                <w:sz w:val="24"/>
                <w:szCs w:val="24"/>
              </w:rPr>
              <w:t xml:space="preserve"> Trpělivost a práce všechno překoná</w:t>
            </w:r>
          </w:p>
          <w:p w:rsidR="0047380C" w:rsidRDefault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BD13E7">
              <w:rPr>
                <w:rFonts w:asciiTheme="majorHAnsi" w:hAnsiTheme="majorHAnsi"/>
                <w:sz w:val="24"/>
                <w:szCs w:val="24"/>
              </w:rPr>
              <w:t>časování sloves „</w:t>
            </w:r>
            <w:r w:rsidR="00155E1A">
              <w:rPr>
                <w:rFonts w:asciiTheme="majorHAnsi" w:hAnsiTheme="majorHAnsi"/>
                <w:sz w:val="24"/>
                <w:szCs w:val="24"/>
              </w:rPr>
              <w:t>hledat, chtít, moci, pomoci</w:t>
            </w:r>
            <w:r w:rsidR="00BD13E7">
              <w:rPr>
                <w:rFonts w:asciiTheme="majorHAnsi" w:hAnsiTheme="majorHAnsi"/>
                <w:sz w:val="24"/>
                <w:szCs w:val="24"/>
              </w:rPr>
              <w:t>“</w:t>
            </w:r>
            <w:r w:rsidR="00155E1A">
              <w:rPr>
                <w:rFonts w:asciiTheme="majorHAnsi" w:hAnsiTheme="majorHAnsi"/>
                <w:sz w:val="24"/>
                <w:szCs w:val="24"/>
              </w:rPr>
              <w:t xml:space="preserve">, vedlejší věty (ten, který…, protože) </w:t>
            </w:r>
            <w:proofErr w:type="spellStart"/>
            <w:r w:rsidR="00155E1A">
              <w:rPr>
                <w:rFonts w:asciiTheme="majorHAnsi" w:hAnsiTheme="majorHAnsi"/>
                <w:sz w:val="24"/>
                <w:szCs w:val="24"/>
              </w:rPr>
              <w:t>přivl</w:t>
            </w:r>
            <w:proofErr w:type="spellEnd"/>
            <w:r w:rsidR="00155E1A">
              <w:rPr>
                <w:rFonts w:asciiTheme="majorHAnsi" w:hAnsiTheme="majorHAnsi"/>
                <w:sz w:val="24"/>
                <w:szCs w:val="24"/>
              </w:rPr>
              <w:t>.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55E1A">
              <w:rPr>
                <w:rFonts w:asciiTheme="majorHAnsi" w:hAnsiTheme="majorHAnsi"/>
                <w:sz w:val="24"/>
                <w:szCs w:val="24"/>
              </w:rPr>
              <w:t>zájmena „jeho, její, jejich“, vazba slovesa „</w:t>
            </w:r>
            <w:proofErr w:type="gramStart"/>
            <w:r w:rsidR="00155E1A">
              <w:rPr>
                <w:rFonts w:asciiTheme="majorHAnsi" w:hAnsiTheme="majorHAnsi"/>
                <w:sz w:val="24"/>
                <w:szCs w:val="24"/>
              </w:rPr>
              <w:t>pracovat“+7.p.</w:t>
            </w:r>
            <w:proofErr w:type="gramEnd"/>
            <w:r w:rsidR="00155E1A">
              <w:rPr>
                <w:rFonts w:asciiTheme="majorHAnsi" w:hAnsiTheme="majorHAnsi"/>
                <w:sz w:val="24"/>
                <w:szCs w:val="24"/>
              </w:rPr>
              <w:t>j.č.</w:t>
            </w:r>
          </w:p>
          <w:p w:rsidR="0051231E" w:rsidRDefault="0047380C" w:rsidP="00155E1A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155E1A">
              <w:rPr>
                <w:rFonts w:asciiTheme="majorHAnsi" w:hAnsiTheme="majorHAnsi"/>
                <w:sz w:val="24"/>
                <w:szCs w:val="24"/>
              </w:rPr>
              <w:t>zaměstnání, pracovní pohovor, vlohy k určité profesi, brigády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</w:p>
          <w:p w:rsidR="00155E1A" w:rsidRDefault="00155E1A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155E1A" w:rsidRPr="0051231E" w:rsidRDefault="00155E1A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leden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E1A" w:rsidRPr="00155E1A" w:rsidRDefault="00155E1A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155E1A">
              <w:rPr>
                <w:rFonts w:asciiTheme="majorHAnsi" w:hAnsiTheme="majorHAnsi"/>
                <w:b/>
                <w:sz w:val="24"/>
                <w:szCs w:val="24"/>
              </w:rPr>
              <w:t>Lekce 22 Podívej se, jak je svět krásný…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D36DB1">
              <w:rPr>
                <w:rFonts w:asciiTheme="majorHAnsi" w:hAnsiTheme="majorHAnsi"/>
                <w:sz w:val="24"/>
                <w:szCs w:val="24"/>
              </w:rPr>
              <w:t>časování sloves „být, zapomenout, šetřit“ a sloves s příponami, vazby sloves „používat co“ a „účastnit se čeho“, spojka „aby“</w:t>
            </w:r>
          </w:p>
          <w:p w:rsidR="0047380C" w:rsidRDefault="003B120B" w:rsidP="00407AA3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407AA3">
              <w:rPr>
                <w:rFonts w:asciiTheme="majorHAnsi" w:hAnsiTheme="majorHAnsi"/>
                <w:sz w:val="24"/>
                <w:szCs w:val="24"/>
              </w:rPr>
              <w:t>životní prostředí (škodlivé vlivy, jak je chránit), ekologické organizace, ohrožená zvířata, živelné pohromy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120C96" w:rsidRDefault="00120C96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07AA3" w:rsidRDefault="00407AA3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07AA3" w:rsidRDefault="00407AA3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únor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A3" w:rsidRDefault="003B120B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="00407AA3">
              <w:rPr>
                <w:rFonts w:asciiTheme="majorHAnsi" w:hAnsiTheme="majorHAnsi"/>
                <w:b/>
                <w:sz w:val="24"/>
                <w:szCs w:val="24"/>
              </w:rPr>
              <w:t>23 Opakování - matka moudrosti</w:t>
            </w:r>
            <w:r w:rsidR="0028418C"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</w:p>
          <w:p w:rsidR="00407AA3" w:rsidRDefault="00407AA3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8F6420">
              <w:rPr>
                <w:rFonts w:asciiTheme="majorHAnsi" w:hAnsiTheme="majorHAnsi"/>
                <w:sz w:val="24"/>
                <w:szCs w:val="24"/>
              </w:rPr>
              <w:t>opakovaní sl.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F6420">
              <w:rPr>
                <w:rFonts w:asciiTheme="majorHAnsi" w:hAnsiTheme="majorHAnsi"/>
                <w:sz w:val="24"/>
                <w:szCs w:val="24"/>
              </w:rPr>
              <w:t xml:space="preserve">zásoby a gramatiky lekcí </w:t>
            </w:r>
            <w:r>
              <w:rPr>
                <w:rFonts w:asciiTheme="majorHAnsi" w:hAnsiTheme="majorHAnsi"/>
                <w:sz w:val="24"/>
                <w:szCs w:val="24"/>
              </w:rPr>
              <w:t>19-22</w:t>
            </w:r>
          </w:p>
          <w:p w:rsidR="0047380C" w:rsidRDefault="00407AA3" w:rsidP="00407AA3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zdokonalování řečových dovedností (poslech, čtení, mluvení, psaní)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:rsidP="00120C96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07AA3" w:rsidRPr="0047380C" w:rsidRDefault="00407AA3" w:rsidP="00120C96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březen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A3" w:rsidRDefault="00407AA3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407AA3">
              <w:rPr>
                <w:rFonts w:asciiTheme="majorHAnsi" w:hAnsiTheme="majorHAnsi"/>
                <w:b/>
                <w:sz w:val="24"/>
                <w:szCs w:val="24"/>
              </w:rPr>
              <w:t>Lekce 24 Moskva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B120B" w:rsidRDefault="0051231E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Gramatika</w:t>
            </w:r>
            <w:r w:rsidR="00407AA3">
              <w:rPr>
                <w:rFonts w:asciiTheme="majorHAnsi" w:hAnsiTheme="majorHAnsi"/>
                <w:sz w:val="24"/>
                <w:szCs w:val="24"/>
              </w:rPr>
              <w:t xml:space="preserve">: 3.p. j.č. </w:t>
            </w:r>
            <w:proofErr w:type="spellStart"/>
            <w:r w:rsidR="00407AA3">
              <w:rPr>
                <w:rFonts w:asciiTheme="majorHAnsi" w:hAnsiTheme="majorHAnsi"/>
                <w:sz w:val="24"/>
                <w:szCs w:val="24"/>
              </w:rPr>
              <w:t>přivl.zájmen</w:t>
            </w:r>
            <w:proofErr w:type="spellEnd"/>
            <w:r w:rsidR="00407AA3">
              <w:rPr>
                <w:rFonts w:asciiTheme="majorHAnsi" w:hAnsiTheme="majorHAnsi"/>
                <w:sz w:val="24"/>
                <w:szCs w:val="24"/>
              </w:rPr>
              <w:t xml:space="preserve"> „tvůj, váš“ v </w:t>
            </w:r>
            <w:proofErr w:type="gramStart"/>
            <w:r w:rsidR="00407AA3">
              <w:rPr>
                <w:rFonts w:asciiTheme="majorHAnsi" w:hAnsiTheme="majorHAnsi"/>
                <w:sz w:val="24"/>
                <w:szCs w:val="24"/>
              </w:rPr>
              <w:t>muž</w:t>
            </w:r>
            <w:proofErr w:type="gramEnd"/>
            <w:r w:rsidR="00407AA3">
              <w:rPr>
                <w:rFonts w:asciiTheme="majorHAnsi" w:hAnsiTheme="majorHAnsi"/>
                <w:sz w:val="24"/>
                <w:szCs w:val="24"/>
              </w:rPr>
              <w:t xml:space="preserve">. i žen. rodě, 4.p. j.č. zájmen „on, ona“, 2.stupeň </w:t>
            </w:r>
            <w:proofErr w:type="spellStart"/>
            <w:r w:rsidR="00407AA3">
              <w:rPr>
                <w:rFonts w:asciiTheme="majorHAnsi" w:hAnsiTheme="majorHAnsi"/>
                <w:sz w:val="24"/>
                <w:szCs w:val="24"/>
              </w:rPr>
              <w:t>příd.jmen</w:t>
            </w:r>
            <w:proofErr w:type="spellEnd"/>
            <w:r w:rsidR="00407AA3">
              <w:rPr>
                <w:rFonts w:asciiTheme="majorHAnsi" w:hAnsiTheme="majorHAnsi"/>
                <w:sz w:val="24"/>
                <w:szCs w:val="24"/>
              </w:rPr>
              <w:t xml:space="preserve"> + srovnání, </w:t>
            </w:r>
            <w:r w:rsidR="00B66D28">
              <w:rPr>
                <w:rFonts w:asciiTheme="majorHAnsi" w:hAnsiTheme="majorHAnsi"/>
                <w:sz w:val="24"/>
                <w:szCs w:val="24"/>
              </w:rPr>
              <w:t>3.p. mn.č. podst. a příd. jmen, částice „</w:t>
            </w:r>
            <w:proofErr w:type="spellStart"/>
            <w:r w:rsidR="00B66D28">
              <w:rPr>
                <w:rFonts w:asciiTheme="majorHAnsi" w:hAnsiTheme="majorHAnsi"/>
                <w:sz w:val="24"/>
                <w:szCs w:val="24"/>
              </w:rPr>
              <w:t>nibuď</w:t>
            </w:r>
            <w:proofErr w:type="spellEnd"/>
            <w:r w:rsidR="00B66D28">
              <w:rPr>
                <w:rFonts w:asciiTheme="majorHAnsi" w:hAnsiTheme="majorHAnsi"/>
                <w:sz w:val="24"/>
                <w:szCs w:val="24"/>
              </w:rPr>
              <w:t>“</w:t>
            </w:r>
          </w:p>
          <w:p w:rsidR="00A845CD" w:rsidRPr="00A845CD" w:rsidRDefault="007B0137" w:rsidP="00B66D2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B66D28">
              <w:rPr>
                <w:rFonts w:asciiTheme="majorHAnsi" w:hAnsiTheme="majorHAnsi"/>
                <w:sz w:val="24"/>
                <w:szCs w:val="24"/>
              </w:rPr>
              <w:t>Moskva, památky, osobnosti, zajímavosti, MGU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66D28" w:rsidRDefault="00B66D28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66D28" w:rsidRDefault="00B66D28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Pr="00A845CD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A845CD">
              <w:rPr>
                <w:rFonts w:asciiTheme="majorHAnsi" w:hAnsiTheme="majorHAnsi"/>
                <w:sz w:val="24"/>
                <w:szCs w:val="24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duben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D28" w:rsidRPr="00B66D28" w:rsidRDefault="00B66D28" w:rsidP="0047380C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B66D28">
              <w:rPr>
                <w:rFonts w:asciiTheme="majorHAnsi" w:hAnsiTheme="majorHAnsi"/>
                <w:b/>
                <w:sz w:val="24"/>
                <w:szCs w:val="24"/>
              </w:rPr>
              <w:t>Lekce 25 Jak velk</w:t>
            </w:r>
            <w:r w:rsidR="00AA082B">
              <w:rPr>
                <w:rFonts w:asciiTheme="majorHAnsi" w:hAnsiTheme="majorHAnsi"/>
                <w:b/>
                <w:sz w:val="24"/>
                <w:szCs w:val="24"/>
              </w:rPr>
              <w:t>ý</w:t>
            </w:r>
            <w:bookmarkStart w:id="0" w:name="_GoBack"/>
            <w:bookmarkEnd w:id="0"/>
            <w:r w:rsidRPr="00B66D28">
              <w:rPr>
                <w:rFonts w:asciiTheme="majorHAnsi" w:hAnsiTheme="majorHAnsi"/>
                <w:b/>
                <w:sz w:val="24"/>
                <w:szCs w:val="24"/>
              </w:rPr>
              <w:t xml:space="preserve"> pokrok nastal…</w:t>
            </w:r>
          </w:p>
          <w:p w:rsidR="00A845CD" w:rsidRDefault="00A845CD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proofErr w:type="gramStart"/>
            <w:r w:rsidR="00B66D28">
              <w:rPr>
                <w:rFonts w:asciiTheme="majorHAnsi" w:hAnsiTheme="majorHAnsi"/>
                <w:sz w:val="24"/>
                <w:szCs w:val="24"/>
              </w:rPr>
              <w:t>2. a 4.p.</w:t>
            </w:r>
            <w:proofErr w:type="gramEnd"/>
            <w:r w:rsidR="00B66D28">
              <w:rPr>
                <w:rFonts w:asciiTheme="majorHAnsi" w:hAnsiTheme="majorHAnsi"/>
                <w:sz w:val="24"/>
                <w:szCs w:val="24"/>
              </w:rPr>
              <w:t xml:space="preserve"> mn.č. podst. a příd. jmen rodu muž., přídavná jména slovesná zaměňovaná za VV, neurčitá zájmena s částicí „-to“, 2.stupeň příd. jmen („</w:t>
            </w:r>
            <w:proofErr w:type="spellStart"/>
            <w:r w:rsidR="00B66D28">
              <w:rPr>
                <w:rFonts w:asciiTheme="majorHAnsi" w:hAnsiTheme="majorHAnsi"/>
                <w:sz w:val="24"/>
                <w:szCs w:val="24"/>
              </w:rPr>
              <w:t>boljee</w:t>
            </w:r>
            <w:proofErr w:type="spellEnd"/>
            <w:r w:rsidR="00B66D28">
              <w:rPr>
                <w:rFonts w:asciiTheme="majorHAnsi" w:hAnsiTheme="majorHAnsi"/>
                <w:sz w:val="24"/>
                <w:szCs w:val="24"/>
              </w:rPr>
              <w:t>“)</w:t>
            </w:r>
          </w:p>
          <w:p w:rsidR="003932F4" w:rsidRDefault="00A845CD" w:rsidP="00B66D2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B66D28">
              <w:rPr>
                <w:rFonts w:asciiTheme="majorHAnsi" w:hAnsiTheme="majorHAnsi"/>
                <w:sz w:val="24"/>
                <w:szCs w:val="24"/>
              </w:rPr>
              <w:t xml:space="preserve">média a jejich funkce, TV program, televize a počítače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D28" w:rsidRDefault="00B66D2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66D28" w:rsidRDefault="00B66D2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66D28" w:rsidRDefault="00B66D2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66D28" w:rsidRDefault="00B66D2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</w:tr>
      <w:tr w:rsidR="003932F4" w:rsidTr="00AD08F7">
        <w:trPr>
          <w:trHeight w:val="855"/>
        </w:trPr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květen </w:t>
            </w: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8F7" w:rsidRDefault="00AD08F7" w:rsidP="003932F4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="00B66D28">
              <w:rPr>
                <w:rFonts w:asciiTheme="majorHAnsi" w:hAnsiTheme="majorHAnsi"/>
                <w:b/>
                <w:sz w:val="24"/>
                <w:szCs w:val="24"/>
              </w:rPr>
              <w:t xml:space="preserve">26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B66D28">
              <w:rPr>
                <w:rFonts w:asciiTheme="majorHAnsi" w:hAnsiTheme="majorHAnsi"/>
                <w:b/>
                <w:sz w:val="24"/>
                <w:szCs w:val="24"/>
              </w:rPr>
              <w:t>Evropa – náš domov</w:t>
            </w:r>
          </w:p>
          <w:p w:rsidR="00AD08F7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proofErr w:type="gramStart"/>
            <w:r w:rsidR="00B66D28">
              <w:rPr>
                <w:rFonts w:asciiTheme="majorHAnsi" w:hAnsiTheme="majorHAnsi"/>
                <w:sz w:val="24"/>
                <w:szCs w:val="24"/>
              </w:rPr>
              <w:t>Rozkaz (1.os</w:t>
            </w:r>
            <w:proofErr w:type="gramEnd"/>
            <w:r w:rsidR="00B66D28">
              <w:rPr>
                <w:rFonts w:asciiTheme="majorHAnsi" w:hAnsiTheme="majorHAnsi"/>
                <w:sz w:val="24"/>
                <w:szCs w:val="24"/>
              </w:rPr>
              <w:t xml:space="preserve">. mn.č.), </w:t>
            </w:r>
            <w:r w:rsidR="00521E1E">
              <w:rPr>
                <w:rFonts w:asciiTheme="majorHAnsi" w:hAnsiTheme="majorHAnsi"/>
                <w:sz w:val="24"/>
                <w:szCs w:val="24"/>
              </w:rPr>
              <w:t>6.p. příd. jmen měkkých a tvrdých, časování slovesa „dávat“</w:t>
            </w:r>
          </w:p>
          <w:p w:rsidR="00AD08F7" w:rsidRPr="00AD08F7" w:rsidRDefault="003932F4" w:rsidP="00521E1E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521E1E">
              <w:rPr>
                <w:rFonts w:asciiTheme="majorHAnsi" w:hAnsiTheme="majorHAnsi"/>
                <w:sz w:val="24"/>
                <w:szCs w:val="24"/>
              </w:rPr>
              <w:t>zajímaví místa na trase Petrohrad – Praha, význam cestování, EU, Evropský den jazyků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932F4" w:rsidTr="00521E1E">
        <w:trPr>
          <w:trHeight w:val="722"/>
        </w:trPr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červen</w:t>
            </w: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8F7" w:rsidRDefault="0028418C" w:rsidP="00521E1E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Opakování</w:t>
            </w:r>
            <w:r w:rsidR="00521E1E">
              <w:rPr>
                <w:rFonts w:asciiTheme="majorHAnsi" w:hAnsiTheme="majorHAnsi"/>
                <w:sz w:val="24"/>
                <w:szCs w:val="24"/>
              </w:rPr>
              <w:t xml:space="preserve"> učebnice </w:t>
            </w:r>
            <w:proofErr w:type="spellStart"/>
            <w:r w:rsidR="00521E1E">
              <w:rPr>
                <w:rFonts w:asciiTheme="majorHAnsi" w:hAnsiTheme="majorHAnsi"/>
                <w:sz w:val="24"/>
                <w:szCs w:val="24"/>
              </w:rPr>
              <w:t>Klass</w:t>
            </w:r>
            <w:proofErr w:type="spellEnd"/>
            <w:r w:rsidR="00521E1E">
              <w:rPr>
                <w:rFonts w:asciiTheme="majorHAnsi" w:hAnsiTheme="majorHAnsi"/>
                <w:sz w:val="24"/>
                <w:szCs w:val="24"/>
              </w:rPr>
              <w:t xml:space="preserve"> (vybraná konverzační témata, nejdůležitější gramatické jevy)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AD08F7" w:rsidRDefault="00AD08F7" w:rsidP="0028418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</w:t>
            </w:r>
            <w:r w:rsidR="003932F4">
              <w:rPr>
                <w:rFonts w:asciiTheme="majorHAnsi" w:hAnsiTheme="majorHAnsi"/>
                <w:sz w:val="24"/>
                <w:szCs w:val="24"/>
              </w:rPr>
              <w:t>est</w:t>
            </w:r>
          </w:p>
        </w:tc>
      </w:tr>
    </w:tbl>
    <w:p w:rsidR="00C56EDE" w:rsidRDefault="00C56EDE" w:rsidP="00C56EDE"/>
    <w:sectPr w:rsidR="00C56EDE" w:rsidSect="003932F4">
      <w:pgSz w:w="1205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20B"/>
    <w:rsid w:val="00120C96"/>
    <w:rsid w:val="00155E1A"/>
    <w:rsid w:val="0028418C"/>
    <w:rsid w:val="00311620"/>
    <w:rsid w:val="003932F4"/>
    <w:rsid w:val="003B120B"/>
    <w:rsid w:val="00407AA3"/>
    <w:rsid w:val="00410EC4"/>
    <w:rsid w:val="0047380C"/>
    <w:rsid w:val="0051231E"/>
    <w:rsid w:val="00521E1E"/>
    <w:rsid w:val="006502D0"/>
    <w:rsid w:val="00661F41"/>
    <w:rsid w:val="006B0808"/>
    <w:rsid w:val="007B0137"/>
    <w:rsid w:val="007B7FC7"/>
    <w:rsid w:val="007D755B"/>
    <w:rsid w:val="008F6420"/>
    <w:rsid w:val="009235E8"/>
    <w:rsid w:val="009F4635"/>
    <w:rsid w:val="00A40E0E"/>
    <w:rsid w:val="00A845CD"/>
    <w:rsid w:val="00AA082B"/>
    <w:rsid w:val="00AD08F7"/>
    <w:rsid w:val="00B66D28"/>
    <w:rsid w:val="00BD13E7"/>
    <w:rsid w:val="00C03DCD"/>
    <w:rsid w:val="00C40E80"/>
    <w:rsid w:val="00C56EDE"/>
    <w:rsid w:val="00C5749C"/>
    <w:rsid w:val="00CC499D"/>
    <w:rsid w:val="00D36DB1"/>
    <w:rsid w:val="00DC4901"/>
    <w:rsid w:val="00EB6A8B"/>
    <w:rsid w:val="00EC277E"/>
    <w:rsid w:val="00F153C3"/>
    <w:rsid w:val="00F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CD4A"/>
  <w15:docId w15:val="{2E0AFBC5-1C18-421E-8FE8-6BCB878D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0" ma:contentTypeDescription="Vytvoří nový dokument" ma:contentTypeScope="" ma:versionID="91e73ea781eb9ecbe09c8c19dc09981f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a60c8c7d4134f932e9baeed1292ed31b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41164-3108-40FA-A188-F29BA35CCD99}"/>
</file>

<file path=customXml/itemProps2.xml><?xml version="1.0" encoding="utf-8"?>
<ds:datastoreItem xmlns:ds="http://schemas.openxmlformats.org/officeDocument/2006/customXml" ds:itemID="{F826CFDD-4373-4B6D-9C89-83B513DA807A}"/>
</file>

<file path=customXml/itemProps3.xml><?xml version="1.0" encoding="utf-8"?>
<ds:datastoreItem xmlns:ds="http://schemas.openxmlformats.org/officeDocument/2006/customXml" ds:itemID="{C04A0DD7-0D5A-45FA-9EFB-5375D0488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</dc:creator>
  <cp:lastModifiedBy>Petra Krchňáková</cp:lastModifiedBy>
  <cp:revision>2</cp:revision>
  <dcterms:created xsi:type="dcterms:W3CDTF">2021-09-10T10:17:00Z</dcterms:created>
  <dcterms:modified xsi:type="dcterms:W3CDTF">2021-09-10T10:17:00Z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